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B721A0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28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5F48F9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B721A0" w:rsidRPr="00B721A0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Отчетность за 1 квартал 2019 года. Новое в бухгалтерском и налоговом учете в 2019 году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392D8A" w:rsidRPr="000E7186" w:rsidRDefault="00392D8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P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1. Актуальные обновления нормативной правовой базы по бухгалтерскому учету</w:t>
      </w:r>
    </w:p>
    <w:p w:rsidR="00B721A0" w:rsidRPr="00B721A0" w:rsidRDefault="00B721A0" w:rsidP="00B721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Последние изменения в ФЗ «О бухгалтерском учете»</w:t>
      </w:r>
    </w:p>
    <w:p w:rsidR="00B721A0" w:rsidRPr="00B721A0" w:rsidRDefault="00B721A0" w:rsidP="00B721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Новое в порядке представления бухгалтерской (финансовой) отчетности (в свете 447-ФЗ от 28.11.2018 и др.)</w:t>
      </w:r>
    </w:p>
    <w:p w:rsidR="00B721A0" w:rsidRPr="00B721A0" w:rsidRDefault="00B721A0" w:rsidP="00B721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Комментарии к иным законодательным актам и разъясняющим документам Минфина России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2. Программа разработки ФСБУ на 2018–2020 гг.</w:t>
      </w:r>
      <w:r w:rsidRPr="00B721A0">
        <w:t xml:space="preserve"> (Приказ Минфина России от 18.04.2018 № 83н). </w:t>
      </w:r>
      <w:r w:rsidRPr="0096292D">
        <w:rPr>
          <w:b/>
        </w:rPr>
        <w:t>ФСБУ, вводимые в действие в 2019–2020 гг.: важнейшие нововведения и как их применять на практике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 xml:space="preserve">3. Рекомендации Минфина России по практическим аспектам составления бухгалтерской (финансовой) отчетности. Влияние </w:t>
      </w:r>
      <w:proofErr w:type="gramStart"/>
      <w:r w:rsidRPr="0096292D">
        <w:rPr>
          <w:b/>
        </w:rPr>
        <w:t>действующих</w:t>
      </w:r>
      <w:proofErr w:type="gramEnd"/>
      <w:r w:rsidRPr="0096292D">
        <w:rPr>
          <w:b/>
        </w:rPr>
        <w:t xml:space="preserve"> ФСБУ на бухгалтерскую (финансовую) отчетность за 2018 год</w:t>
      </w:r>
    </w:p>
    <w:p w:rsidR="00B721A0" w:rsidRPr="00B721A0" w:rsidRDefault="00B721A0" w:rsidP="00B721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Проблемы повышения качества информации, формируемой в бухгалтерском учете и в бухгалтерской (финансовой) отчетности</w:t>
      </w:r>
    </w:p>
    <w:p w:rsidR="00B721A0" w:rsidRPr="00B721A0" w:rsidRDefault="00B721A0" w:rsidP="00B721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Анализ ошибок в практике применения нормативных правовых актов по бухгалтерскому учету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4. Перспективы совершенствования налогового законодательства в России в 2019 году: оценки экспертов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5. Методология и практика исчисления НДС с учетом последних изменений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Последние изменения в законодательстве по НДС: экспертный комментарий, разъяснения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Инструктивные и разъясняющие письма Минфина и ФНС России, судебная практика по вопросам исчисления и уплаты НДС. На что необходимо обратить особое внимание при расчете НДС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Декларация по НДС: последние изменения, обзор характерных ошибок. Правила представления уточненной декларации. Новые коды операций. Указание кодов видов операций и их роль при камеральной проверке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Правила ведения журналов учета счетов-фактур, книг покупок и продаж в свете последних изменений в ПП РФ № 1137. Требования к оформлению счетов-фактур. Корректировочные и исправленные счета-фактуры. Неправомерно выставленные счета-фактуры и последствия их применения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Сложные ситуации при исчислении и вычете НДС: вычет входного НДС частично; основания и документы. В каких случаях налоговые органы могут отказать в вычете; спорные ситуации, когда НДС можно заявить к вычету, и вычет без использования счетов-фактур. Восстановление НДС: новые обязанности по восстановлению налога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Раздельный учет входного НДС при осуществлении облагаемых и не облагаемых НДС операций</w:t>
      </w:r>
    </w:p>
    <w:p w:rsidR="00B721A0" w:rsidRPr="00B721A0" w:rsidRDefault="00B721A0" w:rsidP="00B721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НДС в учетной политике для целей налогообложения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6. Налог на прибыль: исчисление и уплата с учетом последних изменений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Обновление законодательной базы по налогу на прибыль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 документальному оформлению расходов для целей исчисления налога на прибыль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Амортизируемое имущество в налоговом учете: сложные вопросы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Порядок признания в расходах стоимости имущества, не признаваемого амортизируемым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Сложные вопросы признания прочих расходов (арендных платежей, представительских расходов, расходов на рекламу и пр.)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Учет расходов и необоснованная налоговая выгода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Налоговый учет расходов и необоснованная налоговая выгода в свете ст. 54.1. НК РФ</w:t>
      </w:r>
    </w:p>
    <w:p w:rsidR="00B721A0" w:rsidRPr="00B721A0" w:rsidRDefault="00B721A0" w:rsidP="00B721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A0">
        <w:rPr>
          <w:rFonts w:ascii="Times New Roman" w:eastAsia="Times New Roman" w:hAnsi="Times New Roman" w:cs="Times New Roman"/>
          <w:sz w:val="24"/>
          <w:szCs w:val="24"/>
        </w:rPr>
        <w:t>Арбитражная практика по вопросам налогообложения прибыли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7. НДФЛ: практика исчисления и уплаты в 2019 году с учетом последних изменений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8. Страховые взносы в 2019 году: новое в законодательстве, порядок расчета, особенности исчисления и уплаты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9. Налог на имущество организаций: проблемные вопросы расчета и уплаты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</w:rPr>
      </w:pPr>
      <w:r w:rsidRPr="0096292D">
        <w:rPr>
          <w:b/>
        </w:rPr>
        <w:t>10. Сложные и спорные ситуации при ведении учета, составлении отчетности, исчислении налогов в разъяснениях специалистов</w:t>
      </w:r>
    </w:p>
    <w:p w:rsidR="00B721A0" w:rsidRPr="0096292D" w:rsidRDefault="00B721A0" w:rsidP="00B721A0">
      <w:pPr>
        <w:pStyle w:val="a6"/>
        <w:spacing w:before="0" w:beforeAutospacing="0" w:after="0" w:afterAutospacing="0"/>
        <w:jc w:val="both"/>
        <w:rPr>
          <w:b/>
          <w:i/>
        </w:rPr>
      </w:pPr>
      <w:r w:rsidRPr="0096292D">
        <w:rPr>
          <w:rStyle w:val="a8"/>
          <w:b/>
          <w:i w:val="0"/>
        </w:rPr>
        <w:t>11. Ответы на вопросы, практические рекомендации</w:t>
      </w:r>
    </w:p>
    <w:p w:rsidR="00F00603" w:rsidRDefault="00F00603" w:rsidP="000E7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65C" w:rsidRPr="00697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2" w:name="_GoBack"/>
      <w:bookmarkEnd w:id="2"/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466"/>
      </w:tblGrid>
      <w:tr w:rsidR="00432081" w:rsidRPr="00ED237C" w:rsidTr="009A215D">
        <w:tc>
          <w:tcPr>
            <w:tcW w:w="52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9A215D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Default="00432081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96292D" w:rsidRPr="004D2620" w:rsidRDefault="0096292D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9A215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u w:val="single"/>
                      <w:lang w:eastAsia="ru-RU"/>
                    </w:rPr>
                  </w:pP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0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19"/>
  </w:num>
  <w:num w:numId="19">
    <w:abstractNumId w:val="15"/>
  </w:num>
  <w:num w:numId="20">
    <w:abstractNumId w:val="1"/>
  </w:num>
  <w:num w:numId="21">
    <w:abstractNumId w:val="7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45663"/>
    <w:rsid w:val="00061A3B"/>
    <w:rsid w:val="00082F24"/>
    <w:rsid w:val="000B296D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44235"/>
    <w:rsid w:val="00662AAB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657F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B03F2"/>
    <w:rsid w:val="00CB112D"/>
    <w:rsid w:val="00CC0537"/>
    <w:rsid w:val="00CC23D8"/>
    <w:rsid w:val="00CC5E82"/>
    <w:rsid w:val="00CE13B7"/>
    <w:rsid w:val="00D30FB6"/>
    <w:rsid w:val="00D37EE5"/>
    <w:rsid w:val="00D53DCB"/>
    <w:rsid w:val="00D6517B"/>
    <w:rsid w:val="00D716E0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cp:lastPrinted>2016-08-03T07:59:00Z</cp:lastPrinted>
  <dcterms:created xsi:type="dcterms:W3CDTF">2019-02-07T05:30:00Z</dcterms:created>
  <dcterms:modified xsi:type="dcterms:W3CDTF">2019-02-07T05:49:00Z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1255835257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